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372" w:rsidRPr="00D52372" w:rsidRDefault="00D52372" w:rsidP="00D5237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2"/>
        <w:textAlignment w:val="baseline"/>
        <w:rPr>
          <w:rFonts w:ascii="Arial" w:eastAsia="Times New Roman" w:hAnsi="Arial" w:cs="Times New Roman"/>
          <w:b/>
          <w:sz w:val="24"/>
          <w:szCs w:val="24"/>
        </w:rPr>
      </w:pPr>
      <w:r w:rsidRPr="00D52372">
        <w:rPr>
          <w:rFonts w:ascii="Arial" w:eastAsia="Times New Roman" w:hAnsi="Arial" w:cs="Arial"/>
          <w:sz w:val="20"/>
          <w:szCs w:val="20"/>
        </w:rPr>
        <w:t>Learning Goal, these tables show the percentage of pupils in the school at each level in 2019.</w:t>
      </w:r>
      <w:r w:rsidRPr="00D52372">
        <w:rPr>
          <w:rFonts w:ascii="Arial" w:eastAsia="Times New Roman" w:hAnsi="Arial" w:cs="Arial"/>
          <w:sz w:val="20"/>
          <w:szCs w:val="20"/>
        </w:rPr>
        <w:br/>
      </w:r>
    </w:p>
    <w:p w:rsidR="00D52372" w:rsidRPr="00D52372" w:rsidRDefault="00D52372" w:rsidP="00D52372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b/>
          <w:sz w:val="24"/>
          <w:szCs w:val="24"/>
        </w:rPr>
      </w:pPr>
      <w:r w:rsidRPr="00D52372">
        <w:rPr>
          <w:rFonts w:ascii="Arial" w:eastAsia="Times New Roman" w:hAnsi="Arial" w:cs="Times New Roman"/>
          <w:b/>
          <w:sz w:val="24"/>
          <w:szCs w:val="24"/>
        </w:rPr>
        <w:t>Percentage of all pupils at each level for each Early Learning Goal</w:t>
      </w:r>
    </w:p>
    <w:p w:rsidR="00D52372" w:rsidRPr="00D52372" w:rsidRDefault="00D52372" w:rsidP="00D52372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b/>
          <w:sz w:val="24"/>
          <w:szCs w:val="24"/>
        </w:rPr>
      </w:pPr>
      <w:r w:rsidRPr="00D52372">
        <w:rPr>
          <w:rFonts w:ascii="Arial" w:eastAsia="Times New Roman" w:hAnsi="Arial" w:cs="Times New Roman"/>
          <w:b/>
          <w:sz w:val="24"/>
          <w:szCs w:val="24"/>
        </w:rPr>
        <w:tab/>
      </w:r>
      <w:r w:rsidRPr="00D52372">
        <w:rPr>
          <w:rFonts w:ascii="Arial" w:eastAsia="Times New Roman" w:hAnsi="Arial" w:cs="Times New Roman"/>
          <w:b/>
          <w:sz w:val="24"/>
          <w:szCs w:val="24"/>
        </w:rPr>
        <w:tab/>
      </w:r>
    </w:p>
    <w:tbl>
      <w:tblPr>
        <w:tblW w:w="878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680"/>
        <w:gridCol w:w="680"/>
        <w:gridCol w:w="680"/>
        <w:gridCol w:w="680"/>
        <w:gridCol w:w="680"/>
      </w:tblGrid>
      <w:tr w:rsidR="00D52372" w:rsidRPr="00D52372" w:rsidTr="00A14843">
        <w:trPr>
          <w:cantSplit/>
          <w:trHeight w:hRule="exact" w:val="1441"/>
        </w:trPr>
        <w:tc>
          <w:tcPr>
            <w:tcW w:w="5387" w:type="dxa"/>
            <w:shd w:val="clear" w:color="auto" w:fill="D9D9D9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D9D9D9"/>
            <w:textDirection w:val="btLr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13" w:right="113"/>
              <w:textAlignment w:val="baseline"/>
              <w:rPr>
                <w:rFonts w:ascii="Arial" w:eastAsia="Times New Roman" w:hAnsi="Arial" w:cs="Arial"/>
                <w:b/>
                <w:color w:val="000000"/>
              </w:rPr>
            </w:pPr>
            <w:r w:rsidRPr="00D52372">
              <w:rPr>
                <w:rFonts w:ascii="Arial" w:eastAsia="Times New Roman" w:hAnsi="Arial" w:cs="Arial"/>
                <w:b/>
                <w:color w:val="000000"/>
              </w:rPr>
              <w:t>Emerging</w:t>
            </w:r>
          </w:p>
        </w:tc>
        <w:tc>
          <w:tcPr>
            <w:tcW w:w="680" w:type="dxa"/>
            <w:shd w:val="clear" w:color="auto" w:fill="D9D9D9"/>
            <w:textDirection w:val="btLr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13" w:right="113"/>
              <w:textAlignment w:val="baseline"/>
              <w:rPr>
                <w:rFonts w:ascii="Arial" w:eastAsia="Times New Roman" w:hAnsi="Arial" w:cs="Arial"/>
                <w:b/>
                <w:color w:val="000000"/>
              </w:rPr>
            </w:pPr>
            <w:r w:rsidRPr="00D52372">
              <w:rPr>
                <w:rFonts w:ascii="Arial" w:eastAsia="Times New Roman" w:hAnsi="Arial" w:cs="Arial"/>
                <w:b/>
                <w:color w:val="000000"/>
              </w:rPr>
              <w:t>Expected</w:t>
            </w:r>
          </w:p>
        </w:tc>
        <w:tc>
          <w:tcPr>
            <w:tcW w:w="680" w:type="dxa"/>
            <w:shd w:val="clear" w:color="auto" w:fill="D9D9D9"/>
            <w:textDirection w:val="btLr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13" w:right="113"/>
              <w:textAlignment w:val="baseline"/>
              <w:rPr>
                <w:rFonts w:ascii="Arial" w:eastAsia="Times New Roman" w:hAnsi="Arial" w:cs="Arial"/>
                <w:b/>
                <w:color w:val="000000"/>
              </w:rPr>
            </w:pPr>
            <w:r w:rsidRPr="00D52372">
              <w:rPr>
                <w:rFonts w:ascii="Arial" w:eastAsia="Times New Roman" w:hAnsi="Arial" w:cs="Arial"/>
                <w:b/>
                <w:color w:val="000000"/>
              </w:rPr>
              <w:t>Exceeding</w:t>
            </w:r>
          </w:p>
        </w:tc>
        <w:tc>
          <w:tcPr>
            <w:tcW w:w="680" w:type="dxa"/>
            <w:tcBorders>
              <w:top w:val="nil"/>
              <w:bottom w:val="nil"/>
            </w:tcBorders>
            <w:textDirection w:val="btL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13" w:right="113"/>
              <w:textAlignment w:val="baseline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680" w:type="dxa"/>
            <w:shd w:val="clear" w:color="auto" w:fill="D9D9D9"/>
            <w:textDirection w:val="btLr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13" w:right="113"/>
              <w:textAlignment w:val="baseline"/>
              <w:rPr>
                <w:rFonts w:ascii="Arial" w:eastAsia="Times New Roman" w:hAnsi="Arial" w:cs="Arial"/>
                <w:b/>
                <w:color w:val="000000"/>
              </w:rPr>
            </w:pPr>
            <w:r w:rsidRPr="00D52372">
              <w:rPr>
                <w:rFonts w:ascii="Arial" w:eastAsia="Times New Roman" w:hAnsi="Arial" w:cs="Arial"/>
                <w:b/>
                <w:color w:val="000000"/>
              </w:rPr>
              <w:t>At least expected</w:t>
            </w: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 w:rsidRPr="00D52372">
              <w:rPr>
                <w:rFonts w:ascii="Arial" w:eastAsia="Times New Roman" w:hAnsi="Arial" w:cs="Times New Roman"/>
                <w:b/>
                <w:sz w:val="24"/>
                <w:szCs w:val="24"/>
              </w:rPr>
              <w:t>Communication and language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Arial" w:eastAsia="Times New Roman" w:hAnsi="Arial" w:cs="Times New Roman"/>
                <w:szCs w:val="20"/>
              </w:rPr>
            </w:pPr>
            <w:r w:rsidRPr="00D52372">
              <w:rPr>
                <w:rFonts w:ascii="Arial" w:eastAsia="Times New Roman" w:hAnsi="Arial" w:cs="Times New Roman"/>
                <w:szCs w:val="20"/>
              </w:rPr>
              <w:t>Listening and attention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5.56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72.22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22.22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94.44</w:t>
            </w: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Arial" w:eastAsia="Times New Roman" w:hAnsi="Arial" w:cs="Times New Roman"/>
                <w:szCs w:val="20"/>
              </w:rPr>
            </w:pPr>
            <w:r w:rsidRPr="00D52372">
              <w:rPr>
                <w:rFonts w:ascii="Arial" w:eastAsia="Times New Roman" w:hAnsi="Arial" w:cs="Times New Roman"/>
                <w:szCs w:val="20"/>
              </w:rPr>
              <w:t>Understanding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4.44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67.78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27.78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95.56</w:t>
            </w: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Arial" w:eastAsia="Times New Roman" w:hAnsi="Arial" w:cs="Times New Roman"/>
                <w:szCs w:val="20"/>
              </w:rPr>
            </w:pPr>
            <w:r w:rsidRPr="00D52372">
              <w:rPr>
                <w:rFonts w:ascii="Arial" w:eastAsia="Times New Roman" w:hAnsi="Arial" w:cs="Times New Roman"/>
                <w:szCs w:val="20"/>
              </w:rPr>
              <w:t>Speaking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6.67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76.67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16.67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93.33</w:t>
            </w: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 w:rsidRPr="00D52372">
              <w:rPr>
                <w:rFonts w:ascii="Arial" w:eastAsia="Times New Roman" w:hAnsi="Arial" w:cs="Times New Roman"/>
                <w:b/>
                <w:sz w:val="24"/>
                <w:szCs w:val="24"/>
              </w:rPr>
              <w:t>Physical development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Arial" w:eastAsia="Times New Roman" w:hAnsi="Arial" w:cs="Times New Roman"/>
                <w:szCs w:val="20"/>
              </w:rPr>
            </w:pPr>
            <w:r w:rsidRPr="00D52372">
              <w:rPr>
                <w:rFonts w:ascii="Arial" w:eastAsia="Times New Roman" w:hAnsi="Arial" w:cs="Times New Roman"/>
                <w:szCs w:val="20"/>
              </w:rPr>
              <w:t>Moving and handling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4.44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74.44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21.11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95.56</w:t>
            </w: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Arial" w:eastAsia="Times New Roman" w:hAnsi="Arial" w:cs="Times New Roman"/>
                <w:szCs w:val="20"/>
              </w:rPr>
            </w:pPr>
            <w:r w:rsidRPr="00D52372">
              <w:rPr>
                <w:rFonts w:ascii="Arial" w:eastAsia="Times New Roman" w:hAnsi="Arial" w:cs="Times New Roman"/>
                <w:szCs w:val="20"/>
              </w:rPr>
              <w:t>Health and self-care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4.44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83.33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12.22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95.56</w:t>
            </w: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 w:rsidRPr="00D52372">
              <w:rPr>
                <w:rFonts w:ascii="Arial" w:eastAsia="Times New Roman" w:hAnsi="Arial" w:cs="Times New Roman"/>
                <w:b/>
                <w:sz w:val="24"/>
                <w:szCs w:val="24"/>
              </w:rPr>
              <w:t>Personal, social and emotional development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Arial" w:eastAsia="Times New Roman" w:hAnsi="Arial" w:cs="Times New Roman"/>
                <w:szCs w:val="20"/>
              </w:rPr>
            </w:pPr>
            <w:r w:rsidRPr="00D52372">
              <w:rPr>
                <w:rFonts w:ascii="Arial" w:eastAsia="Times New Roman" w:hAnsi="Arial" w:cs="Times New Roman"/>
                <w:szCs w:val="20"/>
              </w:rPr>
              <w:t>Self-confidence and self-awareness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7.78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83.33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8.89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92.22</w:t>
            </w: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Arial" w:eastAsia="Times New Roman" w:hAnsi="Arial" w:cs="Times New Roman"/>
                <w:szCs w:val="20"/>
              </w:rPr>
            </w:pPr>
            <w:r w:rsidRPr="00D52372">
              <w:rPr>
                <w:rFonts w:ascii="Arial" w:eastAsia="Times New Roman" w:hAnsi="Arial" w:cs="Times New Roman"/>
                <w:szCs w:val="20"/>
              </w:rPr>
              <w:t>Managing feelings and behaviour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5.56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88.89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5.56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94.44</w:t>
            </w: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Arial" w:eastAsia="Times New Roman" w:hAnsi="Arial" w:cs="Times New Roman"/>
                <w:szCs w:val="20"/>
              </w:rPr>
            </w:pPr>
            <w:r w:rsidRPr="00D52372">
              <w:rPr>
                <w:rFonts w:ascii="Arial" w:eastAsia="Times New Roman" w:hAnsi="Arial" w:cs="Times New Roman"/>
                <w:szCs w:val="20"/>
              </w:rPr>
              <w:t>Making relationships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4.44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91.11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4.44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95.56</w:t>
            </w: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 w:rsidRPr="00D52372">
              <w:rPr>
                <w:rFonts w:ascii="Arial" w:eastAsia="Times New Roman" w:hAnsi="Arial" w:cs="Times New Roman"/>
                <w:b/>
                <w:sz w:val="24"/>
                <w:szCs w:val="24"/>
              </w:rPr>
              <w:t>Literacy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Arial" w:eastAsia="Times New Roman" w:hAnsi="Arial" w:cs="Times New Roman"/>
                <w:szCs w:val="20"/>
              </w:rPr>
            </w:pPr>
            <w:r w:rsidRPr="00D52372">
              <w:rPr>
                <w:rFonts w:ascii="Arial" w:eastAsia="Times New Roman" w:hAnsi="Arial" w:cs="Times New Roman"/>
                <w:szCs w:val="20"/>
              </w:rPr>
              <w:t>Reading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7.78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66.67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25.56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92.22</w:t>
            </w: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Arial" w:eastAsia="Times New Roman" w:hAnsi="Arial" w:cs="Times New Roman"/>
                <w:szCs w:val="20"/>
              </w:rPr>
            </w:pPr>
            <w:r w:rsidRPr="00D52372">
              <w:rPr>
                <w:rFonts w:ascii="Arial" w:eastAsia="Times New Roman" w:hAnsi="Arial" w:cs="Times New Roman"/>
                <w:szCs w:val="20"/>
              </w:rPr>
              <w:t>Writing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8.89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77.78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13.33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91.11</w:t>
            </w: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 w:rsidRPr="00D52372">
              <w:rPr>
                <w:rFonts w:ascii="Arial" w:eastAsia="Times New Roman" w:hAnsi="Arial" w:cs="Times New Roman"/>
                <w:b/>
                <w:sz w:val="24"/>
                <w:szCs w:val="24"/>
              </w:rPr>
              <w:t>Mathematics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Arial" w:eastAsia="Times New Roman" w:hAnsi="Arial" w:cs="Times New Roman"/>
                <w:szCs w:val="20"/>
              </w:rPr>
            </w:pPr>
            <w:r w:rsidRPr="00D52372">
              <w:rPr>
                <w:rFonts w:ascii="Arial" w:eastAsia="Times New Roman" w:hAnsi="Arial" w:cs="Times New Roman"/>
                <w:szCs w:val="20"/>
              </w:rPr>
              <w:t>Numbers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5.56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66.67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27.78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94.44</w:t>
            </w: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Arial" w:eastAsia="Times New Roman" w:hAnsi="Arial" w:cs="Times New Roman"/>
                <w:szCs w:val="20"/>
              </w:rPr>
            </w:pPr>
            <w:r w:rsidRPr="00D52372">
              <w:rPr>
                <w:rFonts w:ascii="Arial" w:eastAsia="Times New Roman" w:hAnsi="Arial" w:cs="Times New Roman"/>
                <w:szCs w:val="20"/>
              </w:rPr>
              <w:t>Shape, space and measures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6.67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76.67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16.67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93.33</w:t>
            </w: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 w:rsidRPr="00D52372">
              <w:rPr>
                <w:rFonts w:ascii="Arial" w:eastAsia="Times New Roman" w:hAnsi="Arial" w:cs="Times New Roman"/>
                <w:b/>
                <w:sz w:val="24"/>
                <w:szCs w:val="24"/>
              </w:rPr>
              <w:t>Understanding the World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Arial" w:eastAsia="Times New Roman" w:hAnsi="Arial" w:cs="Times New Roman"/>
                <w:szCs w:val="20"/>
              </w:rPr>
            </w:pPr>
            <w:r w:rsidRPr="00D52372">
              <w:rPr>
                <w:rFonts w:ascii="Arial" w:eastAsia="Times New Roman" w:hAnsi="Arial" w:cs="Times New Roman"/>
                <w:szCs w:val="20"/>
              </w:rPr>
              <w:t>People and communities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8.89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75.56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15.56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91.11</w:t>
            </w: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Arial" w:eastAsia="Times New Roman" w:hAnsi="Arial" w:cs="Times New Roman"/>
                <w:szCs w:val="20"/>
              </w:rPr>
            </w:pPr>
            <w:r w:rsidRPr="00D52372">
              <w:rPr>
                <w:rFonts w:ascii="Arial" w:eastAsia="Times New Roman" w:hAnsi="Arial" w:cs="Times New Roman"/>
                <w:szCs w:val="20"/>
              </w:rPr>
              <w:t>The World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8.89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68.89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22.22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91.11</w:t>
            </w: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Arial" w:eastAsia="Times New Roman" w:hAnsi="Arial" w:cs="Times New Roman"/>
                <w:szCs w:val="20"/>
              </w:rPr>
            </w:pPr>
            <w:r w:rsidRPr="00D52372">
              <w:rPr>
                <w:rFonts w:ascii="Arial" w:eastAsia="Times New Roman" w:hAnsi="Arial" w:cs="Times New Roman"/>
                <w:szCs w:val="20"/>
              </w:rPr>
              <w:t>Technology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2.22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82.22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15.56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97.78</w:t>
            </w: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 w:rsidRPr="00D52372">
              <w:rPr>
                <w:rFonts w:ascii="Arial" w:eastAsia="Times New Roman" w:hAnsi="Arial" w:cs="Times New Roman"/>
                <w:b/>
                <w:sz w:val="24"/>
                <w:szCs w:val="24"/>
              </w:rPr>
              <w:t>Expressive arts, designing and making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Arial" w:eastAsia="Times New Roman" w:hAnsi="Arial" w:cs="Times New Roman"/>
                <w:szCs w:val="20"/>
              </w:rPr>
            </w:pPr>
            <w:r w:rsidRPr="00D52372">
              <w:rPr>
                <w:rFonts w:ascii="Arial" w:eastAsia="Times New Roman" w:hAnsi="Arial" w:cs="Times New Roman"/>
                <w:szCs w:val="20"/>
              </w:rPr>
              <w:t>Exploring using media and materials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10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71.11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18.89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90</w:t>
            </w: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Arial" w:eastAsia="Times New Roman" w:hAnsi="Arial" w:cs="Times New Roman"/>
                <w:szCs w:val="20"/>
              </w:rPr>
            </w:pPr>
            <w:r w:rsidRPr="00D52372">
              <w:rPr>
                <w:rFonts w:ascii="Arial" w:eastAsia="Times New Roman" w:hAnsi="Arial" w:cs="Times New Roman"/>
                <w:szCs w:val="20"/>
              </w:rPr>
              <w:t>Being imaginative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7.78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72.22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20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92.22</w:t>
            </w: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Arial" w:eastAsia="Times New Roman" w:hAnsi="Arial" w:cs="Times New Roman"/>
                <w:szCs w:val="2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szCs w:val="20"/>
              </w:rPr>
            </w:pPr>
            <w:r w:rsidRPr="00D52372">
              <w:rPr>
                <w:rFonts w:ascii="Arial" w:eastAsia="Times New Roman" w:hAnsi="Arial" w:cs="Times New Roman"/>
                <w:b/>
                <w:sz w:val="24"/>
                <w:szCs w:val="24"/>
              </w:rPr>
              <w:t>Achieved a Good Level of Development</w:t>
            </w:r>
          </w:p>
        </w:tc>
        <w:tc>
          <w:tcPr>
            <w:tcW w:w="680" w:type="dxa"/>
            <w:shd w:val="clear" w:color="auto" w:fill="D9D9D9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highlight w:val="lightGray"/>
              </w:rPr>
            </w:pPr>
          </w:p>
        </w:tc>
        <w:tc>
          <w:tcPr>
            <w:tcW w:w="680" w:type="dxa"/>
            <w:shd w:val="clear" w:color="auto" w:fill="D9D9D9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highlight w:val="lightGray"/>
              </w:rPr>
            </w:pPr>
          </w:p>
        </w:tc>
        <w:tc>
          <w:tcPr>
            <w:tcW w:w="680" w:type="dxa"/>
            <w:shd w:val="clear" w:color="auto" w:fill="D9D9D9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highlight w:val="lightGray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84.44</w:t>
            </w:r>
          </w:p>
        </w:tc>
      </w:tr>
    </w:tbl>
    <w:p w:rsidR="00D52372" w:rsidRPr="00D52372" w:rsidRDefault="00D52372" w:rsidP="00D5237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Arial" w:eastAsia="Times New Roman" w:hAnsi="Arial" w:cs="Times New Roman"/>
          <w:szCs w:val="20"/>
        </w:rPr>
      </w:pPr>
    </w:p>
    <w:p w:rsidR="00D52372" w:rsidRPr="00D52372" w:rsidRDefault="00D52372" w:rsidP="00D5237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2"/>
        <w:textAlignment w:val="baseline"/>
        <w:rPr>
          <w:rFonts w:ascii="Arial" w:eastAsia="Times New Roman" w:hAnsi="Arial" w:cs="Times New Roman"/>
          <w:sz w:val="20"/>
          <w:szCs w:val="20"/>
        </w:rPr>
      </w:pPr>
      <w:r w:rsidRPr="00D52372">
        <w:rPr>
          <w:rFonts w:ascii="Arial" w:eastAsia="Times New Roman" w:hAnsi="Arial" w:cs="Arial"/>
          <w:sz w:val="20"/>
          <w:szCs w:val="20"/>
        </w:rPr>
        <w:t>Percentage of pupils not assessed: 0</w:t>
      </w:r>
    </w:p>
    <w:p w:rsidR="00D52372" w:rsidRPr="00D52372" w:rsidRDefault="00D52372" w:rsidP="00D52372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b/>
          <w:sz w:val="24"/>
          <w:szCs w:val="24"/>
        </w:rPr>
      </w:pPr>
    </w:p>
    <w:p w:rsidR="00D52372" w:rsidRPr="00D52372" w:rsidRDefault="00D52372" w:rsidP="00D52372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b/>
          <w:sz w:val="24"/>
          <w:szCs w:val="24"/>
        </w:rPr>
      </w:pPr>
      <w:r w:rsidRPr="00D52372">
        <w:rPr>
          <w:rFonts w:ascii="Arial" w:eastAsia="Times New Roman" w:hAnsi="Arial" w:cs="Times New Roman"/>
          <w:b/>
          <w:sz w:val="24"/>
          <w:szCs w:val="24"/>
        </w:rPr>
        <w:br w:type="page"/>
      </w:r>
      <w:r w:rsidRPr="00D52372">
        <w:rPr>
          <w:rFonts w:ascii="Arial" w:eastAsia="Times New Roman" w:hAnsi="Arial" w:cs="Times New Roman"/>
          <w:b/>
          <w:sz w:val="24"/>
          <w:szCs w:val="24"/>
        </w:rPr>
        <w:lastRenderedPageBreak/>
        <w:t>Percentage of boys at each level for each Early Learning Goal</w:t>
      </w:r>
    </w:p>
    <w:p w:rsidR="00D52372" w:rsidRPr="00D52372" w:rsidRDefault="00D52372" w:rsidP="00D52372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b/>
          <w:sz w:val="24"/>
          <w:szCs w:val="24"/>
        </w:rPr>
      </w:pPr>
    </w:p>
    <w:tbl>
      <w:tblPr>
        <w:tblW w:w="8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1"/>
        <w:gridCol w:w="680"/>
        <w:gridCol w:w="680"/>
        <w:gridCol w:w="680"/>
        <w:gridCol w:w="680"/>
        <w:gridCol w:w="680"/>
      </w:tblGrid>
      <w:tr w:rsidR="00D52372" w:rsidRPr="00D52372" w:rsidTr="00A14843">
        <w:trPr>
          <w:cantSplit/>
          <w:trHeight w:hRule="exact" w:val="1441"/>
        </w:trPr>
        <w:tc>
          <w:tcPr>
            <w:tcW w:w="5381" w:type="dxa"/>
            <w:shd w:val="clear" w:color="auto" w:fill="D9D9D9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D9D9D9"/>
            <w:textDirection w:val="btLr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13" w:right="113"/>
              <w:textAlignment w:val="baseline"/>
              <w:rPr>
                <w:rFonts w:ascii="Arial" w:eastAsia="Times New Roman" w:hAnsi="Arial" w:cs="Arial"/>
                <w:b/>
                <w:color w:val="000000"/>
              </w:rPr>
            </w:pPr>
            <w:r w:rsidRPr="00D52372">
              <w:rPr>
                <w:rFonts w:ascii="Arial" w:eastAsia="Times New Roman" w:hAnsi="Arial" w:cs="Arial"/>
                <w:b/>
                <w:color w:val="000000"/>
              </w:rPr>
              <w:t>Emerging</w:t>
            </w:r>
          </w:p>
        </w:tc>
        <w:tc>
          <w:tcPr>
            <w:tcW w:w="680" w:type="dxa"/>
            <w:shd w:val="clear" w:color="auto" w:fill="D9D9D9"/>
            <w:textDirection w:val="btLr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13" w:right="113"/>
              <w:textAlignment w:val="baseline"/>
              <w:rPr>
                <w:rFonts w:ascii="Arial" w:eastAsia="Times New Roman" w:hAnsi="Arial" w:cs="Arial"/>
                <w:b/>
                <w:color w:val="000000"/>
              </w:rPr>
            </w:pPr>
            <w:r w:rsidRPr="00D52372">
              <w:rPr>
                <w:rFonts w:ascii="Arial" w:eastAsia="Times New Roman" w:hAnsi="Arial" w:cs="Arial"/>
                <w:b/>
                <w:color w:val="000000"/>
              </w:rPr>
              <w:t>Expected</w:t>
            </w:r>
          </w:p>
        </w:tc>
        <w:tc>
          <w:tcPr>
            <w:tcW w:w="680" w:type="dxa"/>
            <w:shd w:val="clear" w:color="auto" w:fill="D9D9D9"/>
            <w:textDirection w:val="btLr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13" w:right="113"/>
              <w:textAlignment w:val="baseline"/>
              <w:rPr>
                <w:rFonts w:ascii="Arial" w:eastAsia="Times New Roman" w:hAnsi="Arial" w:cs="Arial"/>
                <w:b/>
                <w:color w:val="000000"/>
              </w:rPr>
            </w:pPr>
            <w:r w:rsidRPr="00D52372">
              <w:rPr>
                <w:rFonts w:ascii="Arial" w:eastAsia="Times New Roman" w:hAnsi="Arial" w:cs="Arial"/>
                <w:b/>
                <w:color w:val="000000"/>
              </w:rPr>
              <w:t>Exceeding</w:t>
            </w:r>
          </w:p>
        </w:tc>
        <w:tc>
          <w:tcPr>
            <w:tcW w:w="680" w:type="dxa"/>
            <w:tcBorders>
              <w:top w:val="nil"/>
              <w:bottom w:val="nil"/>
            </w:tcBorders>
            <w:textDirection w:val="btL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13" w:right="113"/>
              <w:textAlignment w:val="baseline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680" w:type="dxa"/>
            <w:shd w:val="clear" w:color="auto" w:fill="D9D9D9"/>
            <w:textDirection w:val="btLr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13" w:right="113"/>
              <w:textAlignment w:val="baseline"/>
              <w:rPr>
                <w:rFonts w:ascii="Arial" w:eastAsia="Times New Roman" w:hAnsi="Arial" w:cs="Arial"/>
                <w:b/>
                <w:color w:val="000000"/>
              </w:rPr>
            </w:pPr>
            <w:r w:rsidRPr="00D52372">
              <w:rPr>
                <w:rFonts w:ascii="Arial" w:eastAsia="Times New Roman" w:hAnsi="Arial" w:cs="Arial"/>
                <w:b/>
                <w:color w:val="000000"/>
              </w:rPr>
              <w:t>At least expected</w:t>
            </w:r>
          </w:p>
        </w:tc>
      </w:tr>
      <w:tr w:rsidR="00D52372" w:rsidRPr="00D52372" w:rsidTr="00A14843">
        <w:trPr>
          <w:trHeight w:hRule="exact" w:val="284"/>
        </w:trPr>
        <w:tc>
          <w:tcPr>
            <w:tcW w:w="5381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 w:rsidRPr="00D52372">
              <w:rPr>
                <w:rFonts w:ascii="Arial" w:eastAsia="Times New Roman" w:hAnsi="Arial" w:cs="Times New Roman"/>
                <w:b/>
                <w:sz w:val="24"/>
                <w:szCs w:val="24"/>
              </w:rPr>
              <w:t>Communication and language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52372" w:rsidRPr="00D52372" w:rsidTr="00A14843">
        <w:trPr>
          <w:trHeight w:hRule="exact" w:val="284"/>
        </w:trPr>
        <w:tc>
          <w:tcPr>
            <w:tcW w:w="5381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Arial" w:eastAsia="Times New Roman" w:hAnsi="Arial" w:cs="Times New Roman"/>
                <w:szCs w:val="20"/>
              </w:rPr>
            </w:pPr>
            <w:r w:rsidRPr="00D52372">
              <w:rPr>
                <w:rFonts w:ascii="Arial" w:eastAsia="Times New Roman" w:hAnsi="Arial" w:cs="Times New Roman"/>
                <w:szCs w:val="20"/>
              </w:rPr>
              <w:t>Listening and attention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7.84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78.43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13.73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92.16</w:t>
            </w:r>
          </w:p>
        </w:tc>
      </w:tr>
      <w:tr w:rsidR="00D52372" w:rsidRPr="00D52372" w:rsidTr="00A14843">
        <w:trPr>
          <w:trHeight w:hRule="exact" w:val="284"/>
        </w:trPr>
        <w:tc>
          <w:tcPr>
            <w:tcW w:w="5381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Arial" w:eastAsia="Times New Roman" w:hAnsi="Arial" w:cs="Times New Roman"/>
                <w:szCs w:val="20"/>
              </w:rPr>
            </w:pPr>
            <w:r w:rsidRPr="00D52372">
              <w:rPr>
                <w:rFonts w:ascii="Arial" w:eastAsia="Times New Roman" w:hAnsi="Arial" w:cs="Times New Roman"/>
                <w:szCs w:val="20"/>
              </w:rPr>
              <w:t>Understanding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5.88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74.51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19.61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94.12</w:t>
            </w:r>
          </w:p>
        </w:tc>
      </w:tr>
      <w:tr w:rsidR="00D52372" w:rsidRPr="00D52372" w:rsidTr="00A14843">
        <w:trPr>
          <w:trHeight w:hRule="exact" w:val="284"/>
        </w:trPr>
        <w:tc>
          <w:tcPr>
            <w:tcW w:w="5381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Arial" w:eastAsia="Times New Roman" w:hAnsi="Arial" w:cs="Times New Roman"/>
                <w:szCs w:val="20"/>
              </w:rPr>
            </w:pPr>
            <w:r w:rsidRPr="00D52372">
              <w:rPr>
                <w:rFonts w:ascii="Arial" w:eastAsia="Times New Roman" w:hAnsi="Arial" w:cs="Times New Roman"/>
                <w:szCs w:val="20"/>
              </w:rPr>
              <w:t>Speaking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9.8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76.47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13.73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90.2</w:t>
            </w:r>
          </w:p>
        </w:tc>
      </w:tr>
      <w:tr w:rsidR="00D52372" w:rsidRPr="00D52372" w:rsidTr="00A14843">
        <w:trPr>
          <w:trHeight w:hRule="exact" w:val="284"/>
        </w:trPr>
        <w:tc>
          <w:tcPr>
            <w:tcW w:w="5381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52372" w:rsidRPr="00D52372" w:rsidTr="00A14843">
        <w:trPr>
          <w:trHeight w:hRule="exact" w:val="284"/>
        </w:trPr>
        <w:tc>
          <w:tcPr>
            <w:tcW w:w="5381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 w:rsidRPr="00D52372">
              <w:rPr>
                <w:rFonts w:ascii="Arial" w:eastAsia="Times New Roman" w:hAnsi="Arial" w:cs="Times New Roman"/>
                <w:b/>
                <w:sz w:val="24"/>
                <w:szCs w:val="24"/>
              </w:rPr>
              <w:t>Physical development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52372" w:rsidRPr="00D52372" w:rsidTr="00A14843">
        <w:trPr>
          <w:trHeight w:hRule="exact" w:val="284"/>
        </w:trPr>
        <w:tc>
          <w:tcPr>
            <w:tcW w:w="5381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Arial" w:eastAsia="Times New Roman" w:hAnsi="Arial" w:cs="Times New Roman"/>
                <w:szCs w:val="20"/>
              </w:rPr>
            </w:pPr>
            <w:r w:rsidRPr="00D52372">
              <w:rPr>
                <w:rFonts w:ascii="Arial" w:eastAsia="Times New Roman" w:hAnsi="Arial" w:cs="Times New Roman"/>
                <w:szCs w:val="20"/>
              </w:rPr>
              <w:t>Moving and handling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7.84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80.39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11.76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92.16</w:t>
            </w:r>
          </w:p>
        </w:tc>
      </w:tr>
      <w:tr w:rsidR="00D52372" w:rsidRPr="00D52372" w:rsidTr="00A14843">
        <w:trPr>
          <w:trHeight w:hRule="exact" w:val="284"/>
        </w:trPr>
        <w:tc>
          <w:tcPr>
            <w:tcW w:w="5381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Arial" w:eastAsia="Times New Roman" w:hAnsi="Arial" w:cs="Times New Roman"/>
                <w:szCs w:val="20"/>
              </w:rPr>
            </w:pPr>
            <w:r w:rsidRPr="00D52372">
              <w:rPr>
                <w:rFonts w:ascii="Arial" w:eastAsia="Times New Roman" w:hAnsi="Arial" w:cs="Times New Roman"/>
                <w:szCs w:val="20"/>
              </w:rPr>
              <w:t>Health and self-care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7.84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84.31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7.84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92.16</w:t>
            </w:r>
          </w:p>
        </w:tc>
      </w:tr>
      <w:tr w:rsidR="00D52372" w:rsidRPr="00D52372" w:rsidTr="00A14843">
        <w:trPr>
          <w:trHeight w:hRule="exact" w:val="284"/>
        </w:trPr>
        <w:tc>
          <w:tcPr>
            <w:tcW w:w="5381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52372" w:rsidRPr="00D52372" w:rsidTr="00A14843">
        <w:trPr>
          <w:trHeight w:hRule="exact" w:val="284"/>
        </w:trPr>
        <w:tc>
          <w:tcPr>
            <w:tcW w:w="5381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 w:rsidRPr="00D52372">
              <w:rPr>
                <w:rFonts w:ascii="Arial" w:eastAsia="Times New Roman" w:hAnsi="Arial" w:cs="Times New Roman"/>
                <w:b/>
                <w:sz w:val="24"/>
                <w:szCs w:val="24"/>
              </w:rPr>
              <w:t>Personal, social and emotional development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52372" w:rsidRPr="00D52372" w:rsidTr="00A14843">
        <w:trPr>
          <w:trHeight w:hRule="exact" w:val="284"/>
        </w:trPr>
        <w:tc>
          <w:tcPr>
            <w:tcW w:w="5381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Arial" w:eastAsia="Times New Roman" w:hAnsi="Arial" w:cs="Times New Roman"/>
                <w:szCs w:val="20"/>
              </w:rPr>
            </w:pPr>
            <w:r w:rsidRPr="00D52372">
              <w:rPr>
                <w:rFonts w:ascii="Arial" w:eastAsia="Times New Roman" w:hAnsi="Arial" w:cs="Times New Roman"/>
                <w:szCs w:val="20"/>
              </w:rPr>
              <w:t>Self-confidence and self-awareness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11.76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82.35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5.88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88.24</w:t>
            </w:r>
          </w:p>
        </w:tc>
      </w:tr>
      <w:tr w:rsidR="00D52372" w:rsidRPr="00D52372" w:rsidTr="00A14843">
        <w:trPr>
          <w:trHeight w:hRule="exact" w:val="284"/>
        </w:trPr>
        <w:tc>
          <w:tcPr>
            <w:tcW w:w="5381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Arial" w:eastAsia="Times New Roman" w:hAnsi="Arial" w:cs="Times New Roman"/>
                <w:szCs w:val="20"/>
              </w:rPr>
            </w:pPr>
            <w:r w:rsidRPr="00D52372">
              <w:rPr>
                <w:rFonts w:ascii="Arial" w:eastAsia="Times New Roman" w:hAnsi="Arial" w:cs="Times New Roman"/>
                <w:szCs w:val="20"/>
              </w:rPr>
              <w:t>Managing feelings and behaviour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7.84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84.31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7.84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92.16</w:t>
            </w:r>
          </w:p>
        </w:tc>
      </w:tr>
      <w:tr w:rsidR="00D52372" w:rsidRPr="00D52372" w:rsidTr="00A14843">
        <w:trPr>
          <w:trHeight w:hRule="exact" w:val="284"/>
        </w:trPr>
        <w:tc>
          <w:tcPr>
            <w:tcW w:w="5381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Arial" w:eastAsia="Times New Roman" w:hAnsi="Arial" w:cs="Times New Roman"/>
                <w:szCs w:val="20"/>
              </w:rPr>
            </w:pPr>
            <w:r w:rsidRPr="00D52372">
              <w:rPr>
                <w:rFonts w:ascii="Arial" w:eastAsia="Times New Roman" w:hAnsi="Arial" w:cs="Times New Roman"/>
                <w:szCs w:val="20"/>
              </w:rPr>
              <w:t>Making relationships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5.88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88.24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5.88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94.12</w:t>
            </w:r>
          </w:p>
        </w:tc>
      </w:tr>
      <w:tr w:rsidR="00D52372" w:rsidRPr="00D52372" w:rsidTr="00A14843">
        <w:trPr>
          <w:trHeight w:hRule="exact" w:val="284"/>
        </w:trPr>
        <w:tc>
          <w:tcPr>
            <w:tcW w:w="5381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52372" w:rsidRPr="00D52372" w:rsidTr="00A14843">
        <w:trPr>
          <w:trHeight w:hRule="exact" w:val="284"/>
        </w:trPr>
        <w:tc>
          <w:tcPr>
            <w:tcW w:w="5381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 w:rsidRPr="00D52372">
              <w:rPr>
                <w:rFonts w:ascii="Arial" w:eastAsia="Times New Roman" w:hAnsi="Arial" w:cs="Times New Roman"/>
                <w:b/>
                <w:sz w:val="24"/>
                <w:szCs w:val="24"/>
              </w:rPr>
              <w:t>Literacy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52372" w:rsidRPr="00D52372" w:rsidTr="00A14843">
        <w:trPr>
          <w:trHeight w:hRule="exact" w:val="284"/>
        </w:trPr>
        <w:tc>
          <w:tcPr>
            <w:tcW w:w="5381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Arial" w:eastAsia="Times New Roman" w:hAnsi="Arial" w:cs="Times New Roman"/>
                <w:szCs w:val="20"/>
              </w:rPr>
            </w:pPr>
            <w:r w:rsidRPr="00D52372">
              <w:rPr>
                <w:rFonts w:ascii="Arial" w:eastAsia="Times New Roman" w:hAnsi="Arial" w:cs="Times New Roman"/>
                <w:szCs w:val="20"/>
              </w:rPr>
              <w:t>Reading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9.8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70.59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19.61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90.2</w:t>
            </w:r>
          </w:p>
        </w:tc>
      </w:tr>
      <w:tr w:rsidR="00D52372" w:rsidRPr="00D52372" w:rsidTr="00A14843">
        <w:trPr>
          <w:trHeight w:hRule="exact" w:val="284"/>
        </w:trPr>
        <w:tc>
          <w:tcPr>
            <w:tcW w:w="5381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Arial" w:eastAsia="Times New Roman" w:hAnsi="Arial" w:cs="Times New Roman"/>
                <w:szCs w:val="20"/>
              </w:rPr>
            </w:pPr>
            <w:r w:rsidRPr="00D52372">
              <w:rPr>
                <w:rFonts w:ascii="Arial" w:eastAsia="Times New Roman" w:hAnsi="Arial" w:cs="Times New Roman"/>
                <w:szCs w:val="20"/>
              </w:rPr>
              <w:t>Writing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11.76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84.31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3.92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88.24</w:t>
            </w:r>
          </w:p>
        </w:tc>
      </w:tr>
      <w:tr w:rsidR="00D52372" w:rsidRPr="00D52372" w:rsidTr="00A14843">
        <w:trPr>
          <w:trHeight w:hRule="exact" w:val="284"/>
        </w:trPr>
        <w:tc>
          <w:tcPr>
            <w:tcW w:w="5381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52372" w:rsidRPr="00D52372" w:rsidTr="00A14843">
        <w:trPr>
          <w:trHeight w:hRule="exact" w:val="284"/>
        </w:trPr>
        <w:tc>
          <w:tcPr>
            <w:tcW w:w="5381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 w:rsidRPr="00D52372">
              <w:rPr>
                <w:rFonts w:ascii="Arial" w:eastAsia="Times New Roman" w:hAnsi="Arial" w:cs="Times New Roman"/>
                <w:b/>
                <w:sz w:val="24"/>
                <w:szCs w:val="24"/>
              </w:rPr>
              <w:t>Mathematics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52372" w:rsidRPr="00D52372" w:rsidTr="00A14843">
        <w:trPr>
          <w:trHeight w:hRule="exact" w:val="284"/>
        </w:trPr>
        <w:tc>
          <w:tcPr>
            <w:tcW w:w="5381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Arial" w:eastAsia="Times New Roman" w:hAnsi="Arial" w:cs="Times New Roman"/>
                <w:szCs w:val="20"/>
              </w:rPr>
            </w:pPr>
            <w:r w:rsidRPr="00D52372">
              <w:rPr>
                <w:rFonts w:ascii="Arial" w:eastAsia="Times New Roman" w:hAnsi="Arial" w:cs="Times New Roman"/>
                <w:szCs w:val="20"/>
              </w:rPr>
              <w:t>Numbers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5.88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64.71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29.41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94.12</w:t>
            </w:r>
          </w:p>
        </w:tc>
      </w:tr>
      <w:tr w:rsidR="00D52372" w:rsidRPr="00D52372" w:rsidTr="00A14843">
        <w:trPr>
          <w:trHeight w:hRule="exact" w:val="284"/>
        </w:trPr>
        <w:tc>
          <w:tcPr>
            <w:tcW w:w="5381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Arial" w:eastAsia="Times New Roman" w:hAnsi="Arial" w:cs="Times New Roman"/>
                <w:szCs w:val="20"/>
              </w:rPr>
            </w:pPr>
            <w:r w:rsidRPr="00D52372">
              <w:rPr>
                <w:rFonts w:ascii="Arial" w:eastAsia="Times New Roman" w:hAnsi="Arial" w:cs="Times New Roman"/>
                <w:szCs w:val="20"/>
              </w:rPr>
              <w:t>Shape, space and measures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9.8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72.55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17.65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90.2</w:t>
            </w:r>
          </w:p>
        </w:tc>
      </w:tr>
      <w:tr w:rsidR="00D52372" w:rsidRPr="00D52372" w:rsidTr="00A14843">
        <w:trPr>
          <w:trHeight w:hRule="exact" w:val="284"/>
        </w:trPr>
        <w:tc>
          <w:tcPr>
            <w:tcW w:w="5381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52372" w:rsidRPr="00D52372" w:rsidTr="00A14843">
        <w:trPr>
          <w:trHeight w:hRule="exact" w:val="284"/>
        </w:trPr>
        <w:tc>
          <w:tcPr>
            <w:tcW w:w="5381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 w:rsidRPr="00D52372">
              <w:rPr>
                <w:rFonts w:ascii="Arial" w:eastAsia="Times New Roman" w:hAnsi="Arial" w:cs="Times New Roman"/>
                <w:b/>
                <w:sz w:val="24"/>
                <w:szCs w:val="24"/>
              </w:rPr>
              <w:t>Understanding the World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52372" w:rsidRPr="00D52372" w:rsidTr="00A14843">
        <w:trPr>
          <w:trHeight w:hRule="exact" w:val="284"/>
        </w:trPr>
        <w:tc>
          <w:tcPr>
            <w:tcW w:w="5381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Arial" w:eastAsia="Times New Roman" w:hAnsi="Arial" w:cs="Times New Roman"/>
                <w:szCs w:val="20"/>
              </w:rPr>
            </w:pPr>
            <w:r w:rsidRPr="00D52372">
              <w:rPr>
                <w:rFonts w:ascii="Arial" w:eastAsia="Times New Roman" w:hAnsi="Arial" w:cs="Times New Roman"/>
                <w:szCs w:val="20"/>
              </w:rPr>
              <w:t>People and communities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13.73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70.59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15.69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86.27</w:t>
            </w:r>
          </w:p>
        </w:tc>
      </w:tr>
      <w:tr w:rsidR="00D52372" w:rsidRPr="00D52372" w:rsidTr="00A14843">
        <w:trPr>
          <w:trHeight w:hRule="exact" w:val="284"/>
        </w:trPr>
        <w:tc>
          <w:tcPr>
            <w:tcW w:w="5381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Arial" w:eastAsia="Times New Roman" w:hAnsi="Arial" w:cs="Times New Roman"/>
                <w:szCs w:val="20"/>
              </w:rPr>
            </w:pPr>
            <w:r w:rsidRPr="00D52372">
              <w:rPr>
                <w:rFonts w:ascii="Arial" w:eastAsia="Times New Roman" w:hAnsi="Arial" w:cs="Times New Roman"/>
                <w:szCs w:val="20"/>
              </w:rPr>
              <w:t>The World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13.73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58.82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27.45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86.27</w:t>
            </w:r>
          </w:p>
        </w:tc>
      </w:tr>
      <w:tr w:rsidR="00D52372" w:rsidRPr="00D52372" w:rsidTr="00A14843">
        <w:trPr>
          <w:trHeight w:hRule="exact" w:val="284"/>
        </w:trPr>
        <w:tc>
          <w:tcPr>
            <w:tcW w:w="5381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Arial" w:eastAsia="Times New Roman" w:hAnsi="Arial" w:cs="Times New Roman"/>
                <w:szCs w:val="20"/>
              </w:rPr>
            </w:pPr>
            <w:r w:rsidRPr="00D52372">
              <w:rPr>
                <w:rFonts w:ascii="Arial" w:eastAsia="Times New Roman" w:hAnsi="Arial" w:cs="Times New Roman"/>
                <w:szCs w:val="20"/>
              </w:rPr>
              <w:t>Technology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1.96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78.43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19.61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98.04</w:t>
            </w:r>
          </w:p>
        </w:tc>
      </w:tr>
      <w:tr w:rsidR="00D52372" w:rsidRPr="00D52372" w:rsidTr="00A14843">
        <w:trPr>
          <w:trHeight w:hRule="exact" w:val="284"/>
        </w:trPr>
        <w:tc>
          <w:tcPr>
            <w:tcW w:w="5381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52372" w:rsidRPr="00D52372" w:rsidTr="00A14843">
        <w:trPr>
          <w:trHeight w:hRule="exact" w:val="284"/>
        </w:trPr>
        <w:tc>
          <w:tcPr>
            <w:tcW w:w="5381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 w:rsidRPr="00D52372">
              <w:rPr>
                <w:rFonts w:ascii="Arial" w:eastAsia="Times New Roman" w:hAnsi="Arial" w:cs="Times New Roman"/>
                <w:b/>
                <w:sz w:val="24"/>
                <w:szCs w:val="24"/>
              </w:rPr>
              <w:t>Expressive arts, designing and making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52372" w:rsidRPr="00D52372" w:rsidTr="00A14843">
        <w:trPr>
          <w:trHeight w:hRule="exact" w:val="284"/>
        </w:trPr>
        <w:tc>
          <w:tcPr>
            <w:tcW w:w="5381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Arial" w:eastAsia="Times New Roman" w:hAnsi="Arial" w:cs="Times New Roman"/>
                <w:szCs w:val="20"/>
              </w:rPr>
            </w:pPr>
            <w:r w:rsidRPr="00D52372">
              <w:rPr>
                <w:rFonts w:ascii="Arial" w:eastAsia="Times New Roman" w:hAnsi="Arial" w:cs="Times New Roman"/>
                <w:szCs w:val="20"/>
              </w:rPr>
              <w:t>Exploring using media and materials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15.69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80.39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3.92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84.31</w:t>
            </w:r>
          </w:p>
        </w:tc>
      </w:tr>
      <w:tr w:rsidR="00D52372" w:rsidRPr="00D52372" w:rsidTr="00A14843">
        <w:trPr>
          <w:trHeight w:hRule="exact" w:val="284"/>
        </w:trPr>
        <w:tc>
          <w:tcPr>
            <w:tcW w:w="5381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Arial" w:eastAsia="Times New Roman" w:hAnsi="Arial" w:cs="Times New Roman"/>
                <w:szCs w:val="20"/>
              </w:rPr>
            </w:pPr>
            <w:r w:rsidRPr="00D52372">
              <w:rPr>
                <w:rFonts w:ascii="Arial" w:eastAsia="Times New Roman" w:hAnsi="Arial" w:cs="Times New Roman"/>
                <w:szCs w:val="20"/>
              </w:rPr>
              <w:t>Being imaginative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11.76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82.35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5.88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88.24</w:t>
            </w:r>
          </w:p>
        </w:tc>
      </w:tr>
      <w:tr w:rsidR="00D52372" w:rsidRPr="00D52372" w:rsidTr="00A14843">
        <w:trPr>
          <w:trHeight w:hRule="exact" w:val="284"/>
        </w:trPr>
        <w:tc>
          <w:tcPr>
            <w:tcW w:w="5381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Arial" w:eastAsia="Times New Roman" w:hAnsi="Arial" w:cs="Times New Roman"/>
                <w:szCs w:val="2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52372" w:rsidRPr="00D52372" w:rsidTr="00A14843">
        <w:trPr>
          <w:trHeight w:hRule="exact" w:val="284"/>
        </w:trPr>
        <w:tc>
          <w:tcPr>
            <w:tcW w:w="5381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szCs w:val="20"/>
              </w:rPr>
            </w:pPr>
            <w:r w:rsidRPr="00D52372">
              <w:rPr>
                <w:rFonts w:ascii="Arial" w:eastAsia="Times New Roman" w:hAnsi="Arial" w:cs="Times New Roman"/>
                <w:b/>
                <w:sz w:val="24"/>
                <w:szCs w:val="24"/>
              </w:rPr>
              <w:t>Achieved a Good Level of Development</w:t>
            </w:r>
          </w:p>
        </w:tc>
        <w:tc>
          <w:tcPr>
            <w:tcW w:w="680" w:type="dxa"/>
            <w:shd w:val="clear" w:color="auto" w:fill="D9D9D9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shd w:val="clear" w:color="auto" w:fill="D9D9D9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highlight w:val="lightGray"/>
              </w:rPr>
            </w:pPr>
          </w:p>
        </w:tc>
        <w:tc>
          <w:tcPr>
            <w:tcW w:w="680" w:type="dxa"/>
            <w:shd w:val="clear" w:color="auto" w:fill="D9D9D9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highlight w:val="lightGray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78.43</w:t>
            </w:r>
          </w:p>
        </w:tc>
      </w:tr>
    </w:tbl>
    <w:p w:rsidR="00D52372" w:rsidRPr="00D52372" w:rsidRDefault="00D52372" w:rsidP="00D52372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szCs w:val="20"/>
        </w:rPr>
      </w:pPr>
    </w:p>
    <w:p w:rsidR="00D52372" w:rsidRPr="00D52372" w:rsidRDefault="00D52372" w:rsidP="00D5237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2"/>
        <w:textAlignment w:val="baseline"/>
        <w:rPr>
          <w:rFonts w:ascii="Arial" w:eastAsia="Times New Roman" w:hAnsi="Arial" w:cs="Times New Roman"/>
          <w:sz w:val="20"/>
          <w:szCs w:val="20"/>
        </w:rPr>
      </w:pPr>
      <w:r w:rsidRPr="00D52372">
        <w:rPr>
          <w:rFonts w:ascii="Arial" w:eastAsia="Times New Roman" w:hAnsi="Arial" w:cs="Arial"/>
          <w:sz w:val="20"/>
          <w:szCs w:val="20"/>
        </w:rPr>
        <w:t>Percentage of boys not assessed: 0</w:t>
      </w:r>
    </w:p>
    <w:p w:rsidR="00D52372" w:rsidRPr="00D52372" w:rsidRDefault="00D52372" w:rsidP="00D52372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b/>
          <w:sz w:val="24"/>
          <w:szCs w:val="24"/>
        </w:rPr>
      </w:pPr>
    </w:p>
    <w:p w:rsidR="00D52372" w:rsidRPr="00D52372" w:rsidRDefault="00D52372" w:rsidP="00D52372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b/>
          <w:sz w:val="24"/>
          <w:szCs w:val="24"/>
        </w:rPr>
      </w:pPr>
      <w:r w:rsidRPr="00D52372">
        <w:rPr>
          <w:rFonts w:ascii="Arial" w:eastAsia="Times New Roman" w:hAnsi="Arial" w:cs="Times New Roman"/>
          <w:b/>
          <w:sz w:val="24"/>
          <w:szCs w:val="24"/>
        </w:rPr>
        <w:br w:type="page"/>
      </w:r>
      <w:r w:rsidRPr="00D52372">
        <w:rPr>
          <w:rFonts w:ascii="Arial" w:eastAsia="Times New Roman" w:hAnsi="Arial" w:cs="Times New Roman"/>
          <w:b/>
          <w:sz w:val="24"/>
          <w:szCs w:val="24"/>
        </w:rPr>
        <w:lastRenderedPageBreak/>
        <w:t>Percentage of girls at each level for each Early Learning Goal</w:t>
      </w:r>
    </w:p>
    <w:p w:rsidR="00D52372" w:rsidRPr="00D52372" w:rsidRDefault="00D52372" w:rsidP="00D52372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b/>
          <w:sz w:val="24"/>
          <w:szCs w:val="24"/>
        </w:rPr>
      </w:pPr>
    </w:p>
    <w:tbl>
      <w:tblPr>
        <w:tblW w:w="878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680"/>
        <w:gridCol w:w="680"/>
        <w:gridCol w:w="680"/>
        <w:gridCol w:w="680"/>
        <w:gridCol w:w="680"/>
      </w:tblGrid>
      <w:tr w:rsidR="00D52372" w:rsidRPr="00D52372" w:rsidTr="00A14843">
        <w:trPr>
          <w:cantSplit/>
          <w:trHeight w:hRule="exact" w:val="1441"/>
        </w:trPr>
        <w:tc>
          <w:tcPr>
            <w:tcW w:w="5387" w:type="dxa"/>
            <w:shd w:val="clear" w:color="auto" w:fill="D9D9D9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D9D9D9"/>
            <w:textDirection w:val="btLr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13" w:right="113"/>
              <w:textAlignment w:val="baseline"/>
              <w:rPr>
                <w:rFonts w:ascii="Arial" w:eastAsia="Times New Roman" w:hAnsi="Arial" w:cs="Arial"/>
                <w:b/>
                <w:color w:val="000000"/>
              </w:rPr>
            </w:pPr>
            <w:r w:rsidRPr="00D52372">
              <w:rPr>
                <w:rFonts w:ascii="Arial" w:eastAsia="Times New Roman" w:hAnsi="Arial" w:cs="Arial"/>
                <w:b/>
                <w:color w:val="000000"/>
              </w:rPr>
              <w:t>Emerging</w:t>
            </w:r>
          </w:p>
        </w:tc>
        <w:tc>
          <w:tcPr>
            <w:tcW w:w="680" w:type="dxa"/>
            <w:shd w:val="clear" w:color="auto" w:fill="D9D9D9"/>
            <w:textDirection w:val="btLr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13" w:right="113"/>
              <w:textAlignment w:val="baseline"/>
              <w:rPr>
                <w:rFonts w:ascii="Arial" w:eastAsia="Times New Roman" w:hAnsi="Arial" w:cs="Arial"/>
                <w:b/>
                <w:color w:val="000000"/>
              </w:rPr>
            </w:pPr>
            <w:r w:rsidRPr="00D52372">
              <w:rPr>
                <w:rFonts w:ascii="Arial" w:eastAsia="Times New Roman" w:hAnsi="Arial" w:cs="Arial"/>
                <w:b/>
                <w:color w:val="000000"/>
              </w:rPr>
              <w:t>Expected</w:t>
            </w:r>
          </w:p>
        </w:tc>
        <w:tc>
          <w:tcPr>
            <w:tcW w:w="680" w:type="dxa"/>
            <w:shd w:val="clear" w:color="auto" w:fill="D9D9D9"/>
            <w:textDirection w:val="btLr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13" w:right="113"/>
              <w:textAlignment w:val="baseline"/>
              <w:rPr>
                <w:rFonts w:ascii="Arial" w:eastAsia="Times New Roman" w:hAnsi="Arial" w:cs="Arial"/>
                <w:b/>
                <w:color w:val="000000"/>
              </w:rPr>
            </w:pPr>
            <w:r w:rsidRPr="00D52372">
              <w:rPr>
                <w:rFonts w:ascii="Arial" w:eastAsia="Times New Roman" w:hAnsi="Arial" w:cs="Arial"/>
                <w:b/>
                <w:color w:val="000000"/>
              </w:rPr>
              <w:t>Exceeding</w:t>
            </w:r>
          </w:p>
        </w:tc>
        <w:tc>
          <w:tcPr>
            <w:tcW w:w="680" w:type="dxa"/>
            <w:tcBorders>
              <w:top w:val="nil"/>
              <w:bottom w:val="nil"/>
            </w:tcBorders>
            <w:textDirection w:val="btL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13" w:right="113"/>
              <w:textAlignment w:val="baseline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680" w:type="dxa"/>
            <w:shd w:val="clear" w:color="auto" w:fill="D9D9D9"/>
            <w:textDirection w:val="btLr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13" w:right="113"/>
              <w:textAlignment w:val="baseline"/>
              <w:rPr>
                <w:rFonts w:ascii="Arial" w:eastAsia="Times New Roman" w:hAnsi="Arial" w:cs="Arial"/>
                <w:b/>
                <w:color w:val="000000"/>
              </w:rPr>
            </w:pPr>
            <w:r w:rsidRPr="00D52372">
              <w:rPr>
                <w:rFonts w:ascii="Arial" w:eastAsia="Times New Roman" w:hAnsi="Arial" w:cs="Arial"/>
                <w:b/>
                <w:color w:val="000000"/>
              </w:rPr>
              <w:t>At least expected</w:t>
            </w: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 w:rsidRPr="00D52372">
              <w:rPr>
                <w:rFonts w:ascii="Arial" w:eastAsia="Times New Roman" w:hAnsi="Arial" w:cs="Times New Roman"/>
                <w:b/>
                <w:sz w:val="24"/>
                <w:szCs w:val="24"/>
              </w:rPr>
              <w:t>Communication and language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Arial" w:eastAsia="Times New Roman" w:hAnsi="Arial" w:cs="Times New Roman"/>
                <w:szCs w:val="20"/>
              </w:rPr>
            </w:pPr>
            <w:r w:rsidRPr="00D52372">
              <w:rPr>
                <w:rFonts w:ascii="Arial" w:eastAsia="Times New Roman" w:hAnsi="Arial" w:cs="Times New Roman"/>
                <w:szCs w:val="20"/>
              </w:rPr>
              <w:t>Listening and attention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2.56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64.1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33.33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97.44</w:t>
            </w: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Arial" w:eastAsia="Times New Roman" w:hAnsi="Arial" w:cs="Times New Roman"/>
                <w:szCs w:val="20"/>
              </w:rPr>
            </w:pPr>
            <w:r w:rsidRPr="00D52372">
              <w:rPr>
                <w:rFonts w:ascii="Arial" w:eastAsia="Times New Roman" w:hAnsi="Arial" w:cs="Times New Roman"/>
                <w:szCs w:val="20"/>
              </w:rPr>
              <w:t>Understanding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2.56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58.97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38.46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97.44</w:t>
            </w: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Arial" w:eastAsia="Times New Roman" w:hAnsi="Arial" w:cs="Times New Roman"/>
                <w:szCs w:val="20"/>
              </w:rPr>
            </w:pPr>
            <w:r w:rsidRPr="00D52372">
              <w:rPr>
                <w:rFonts w:ascii="Arial" w:eastAsia="Times New Roman" w:hAnsi="Arial" w:cs="Times New Roman"/>
                <w:szCs w:val="20"/>
              </w:rPr>
              <w:t>Speaking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2.56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76.92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20.51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97.44</w:t>
            </w: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 w:rsidRPr="00D52372">
              <w:rPr>
                <w:rFonts w:ascii="Arial" w:eastAsia="Times New Roman" w:hAnsi="Arial" w:cs="Times New Roman"/>
                <w:b/>
                <w:sz w:val="24"/>
                <w:szCs w:val="24"/>
              </w:rPr>
              <w:t>Physical development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Arial" w:eastAsia="Times New Roman" w:hAnsi="Arial" w:cs="Times New Roman"/>
                <w:szCs w:val="20"/>
              </w:rPr>
            </w:pPr>
            <w:r w:rsidRPr="00D52372">
              <w:rPr>
                <w:rFonts w:ascii="Arial" w:eastAsia="Times New Roman" w:hAnsi="Arial" w:cs="Times New Roman"/>
                <w:szCs w:val="20"/>
              </w:rPr>
              <w:t>Moving and handling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66.67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33.33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100</w:t>
            </w: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Arial" w:eastAsia="Times New Roman" w:hAnsi="Arial" w:cs="Times New Roman"/>
                <w:szCs w:val="20"/>
              </w:rPr>
            </w:pPr>
            <w:r w:rsidRPr="00D52372">
              <w:rPr>
                <w:rFonts w:ascii="Arial" w:eastAsia="Times New Roman" w:hAnsi="Arial" w:cs="Times New Roman"/>
                <w:szCs w:val="20"/>
              </w:rPr>
              <w:t>Health and self-care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82.05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17.95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100</w:t>
            </w: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 w:rsidRPr="00D52372">
              <w:rPr>
                <w:rFonts w:ascii="Arial" w:eastAsia="Times New Roman" w:hAnsi="Arial" w:cs="Times New Roman"/>
                <w:b/>
                <w:sz w:val="24"/>
                <w:szCs w:val="24"/>
              </w:rPr>
              <w:t>Personal, social and emotional development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Arial" w:eastAsia="Times New Roman" w:hAnsi="Arial" w:cs="Times New Roman"/>
                <w:szCs w:val="20"/>
              </w:rPr>
            </w:pPr>
            <w:r w:rsidRPr="00D52372">
              <w:rPr>
                <w:rFonts w:ascii="Arial" w:eastAsia="Times New Roman" w:hAnsi="Arial" w:cs="Times New Roman"/>
                <w:szCs w:val="20"/>
              </w:rPr>
              <w:t>Self-confidence and self-awareness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2.56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84.62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12.82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97.44</w:t>
            </w: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Arial" w:eastAsia="Times New Roman" w:hAnsi="Arial" w:cs="Times New Roman"/>
                <w:szCs w:val="20"/>
              </w:rPr>
            </w:pPr>
            <w:r w:rsidRPr="00D52372">
              <w:rPr>
                <w:rFonts w:ascii="Arial" w:eastAsia="Times New Roman" w:hAnsi="Arial" w:cs="Times New Roman"/>
                <w:szCs w:val="20"/>
              </w:rPr>
              <w:t>Managing feelings and behaviour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2.56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94.87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2.56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97.44</w:t>
            </w: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Arial" w:eastAsia="Times New Roman" w:hAnsi="Arial" w:cs="Times New Roman"/>
                <w:szCs w:val="20"/>
              </w:rPr>
            </w:pPr>
            <w:r w:rsidRPr="00D52372">
              <w:rPr>
                <w:rFonts w:ascii="Arial" w:eastAsia="Times New Roman" w:hAnsi="Arial" w:cs="Times New Roman"/>
                <w:szCs w:val="20"/>
              </w:rPr>
              <w:t>Making relationships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2.56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94.87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2.56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97.44</w:t>
            </w: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 w:rsidRPr="00D52372">
              <w:rPr>
                <w:rFonts w:ascii="Arial" w:eastAsia="Times New Roman" w:hAnsi="Arial" w:cs="Times New Roman"/>
                <w:b/>
                <w:sz w:val="24"/>
                <w:szCs w:val="24"/>
              </w:rPr>
              <w:t>Literacy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Arial" w:eastAsia="Times New Roman" w:hAnsi="Arial" w:cs="Times New Roman"/>
                <w:szCs w:val="20"/>
              </w:rPr>
            </w:pPr>
            <w:r w:rsidRPr="00D52372">
              <w:rPr>
                <w:rFonts w:ascii="Arial" w:eastAsia="Times New Roman" w:hAnsi="Arial" w:cs="Times New Roman"/>
                <w:szCs w:val="20"/>
              </w:rPr>
              <w:t>Reading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5.13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61.54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33.33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94.87</w:t>
            </w: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Arial" w:eastAsia="Times New Roman" w:hAnsi="Arial" w:cs="Times New Roman"/>
                <w:szCs w:val="20"/>
              </w:rPr>
            </w:pPr>
            <w:r w:rsidRPr="00D52372">
              <w:rPr>
                <w:rFonts w:ascii="Arial" w:eastAsia="Times New Roman" w:hAnsi="Arial" w:cs="Times New Roman"/>
                <w:szCs w:val="20"/>
              </w:rPr>
              <w:t>Writing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5.13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69.23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25.64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94.87</w:t>
            </w: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 w:rsidRPr="00D52372">
              <w:rPr>
                <w:rFonts w:ascii="Arial" w:eastAsia="Times New Roman" w:hAnsi="Arial" w:cs="Times New Roman"/>
                <w:b/>
                <w:sz w:val="24"/>
                <w:szCs w:val="24"/>
              </w:rPr>
              <w:t>Mathematics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Arial" w:eastAsia="Times New Roman" w:hAnsi="Arial" w:cs="Times New Roman"/>
                <w:szCs w:val="20"/>
              </w:rPr>
            </w:pPr>
            <w:r w:rsidRPr="00D52372">
              <w:rPr>
                <w:rFonts w:ascii="Arial" w:eastAsia="Times New Roman" w:hAnsi="Arial" w:cs="Times New Roman"/>
                <w:szCs w:val="20"/>
              </w:rPr>
              <w:t>Numbers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5.13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69.23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25.64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94.87</w:t>
            </w: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Arial" w:eastAsia="Times New Roman" w:hAnsi="Arial" w:cs="Times New Roman"/>
                <w:szCs w:val="20"/>
              </w:rPr>
            </w:pPr>
            <w:r w:rsidRPr="00D52372">
              <w:rPr>
                <w:rFonts w:ascii="Arial" w:eastAsia="Times New Roman" w:hAnsi="Arial" w:cs="Times New Roman"/>
                <w:szCs w:val="20"/>
              </w:rPr>
              <w:t>Shape, space and measures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2.56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82.05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15.38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97.44</w:t>
            </w: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 w:rsidRPr="00D52372">
              <w:rPr>
                <w:rFonts w:ascii="Arial" w:eastAsia="Times New Roman" w:hAnsi="Arial" w:cs="Times New Roman"/>
                <w:b/>
                <w:sz w:val="24"/>
                <w:szCs w:val="24"/>
              </w:rPr>
              <w:t>Understanding the World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Arial" w:eastAsia="Times New Roman" w:hAnsi="Arial" w:cs="Times New Roman"/>
                <w:szCs w:val="20"/>
              </w:rPr>
            </w:pPr>
            <w:r w:rsidRPr="00D52372">
              <w:rPr>
                <w:rFonts w:ascii="Arial" w:eastAsia="Times New Roman" w:hAnsi="Arial" w:cs="Times New Roman"/>
                <w:szCs w:val="20"/>
              </w:rPr>
              <w:t>People and communities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2.56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82.05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15.38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97.44</w:t>
            </w: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Arial" w:eastAsia="Times New Roman" w:hAnsi="Arial" w:cs="Times New Roman"/>
                <w:szCs w:val="20"/>
              </w:rPr>
            </w:pPr>
            <w:r w:rsidRPr="00D52372">
              <w:rPr>
                <w:rFonts w:ascii="Arial" w:eastAsia="Times New Roman" w:hAnsi="Arial" w:cs="Times New Roman"/>
                <w:szCs w:val="20"/>
              </w:rPr>
              <w:t>The World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2.56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82.05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15.38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97.44</w:t>
            </w: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Arial" w:eastAsia="Times New Roman" w:hAnsi="Arial" w:cs="Times New Roman"/>
                <w:szCs w:val="20"/>
              </w:rPr>
            </w:pPr>
            <w:r w:rsidRPr="00D52372">
              <w:rPr>
                <w:rFonts w:ascii="Arial" w:eastAsia="Times New Roman" w:hAnsi="Arial" w:cs="Times New Roman"/>
                <w:szCs w:val="20"/>
              </w:rPr>
              <w:t>Technology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2.56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87.18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10.26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97.44</w:t>
            </w: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 w:rsidRPr="00D52372">
              <w:rPr>
                <w:rFonts w:ascii="Arial" w:eastAsia="Times New Roman" w:hAnsi="Arial" w:cs="Times New Roman"/>
                <w:b/>
                <w:sz w:val="24"/>
                <w:szCs w:val="24"/>
              </w:rPr>
              <w:t>Expressive arts, designing and making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Arial" w:eastAsia="Times New Roman" w:hAnsi="Arial" w:cs="Times New Roman"/>
                <w:szCs w:val="20"/>
              </w:rPr>
            </w:pPr>
            <w:r w:rsidRPr="00D52372">
              <w:rPr>
                <w:rFonts w:ascii="Arial" w:eastAsia="Times New Roman" w:hAnsi="Arial" w:cs="Times New Roman"/>
                <w:szCs w:val="20"/>
              </w:rPr>
              <w:t>Exploring using media and materials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2.56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58.97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38.46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97.44</w:t>
            </w: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Arial" w:eastAsia="Times New Roman" w:hAnsi="Arial" w:cs="Times New Roman"/>
                <w:szCs w:val="20"/>
              </w:rPr>
            </w:pPr>
            <w:r w:rsidRPr="00D52372">
              <w:rPr>
                <w:rFonts w:ascii="Arial" w:eastAsia="Times New Roman" w:hAnsi="Arial" w:cs="Times New Roman"/>
                <w:szCs w:val="20"/>
              </w:rPr>
              <w:t>Being imaginative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2.56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58.97</w:t>
            </w: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38.46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97.44</w:t>
            </w: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Arial" w:eastAsia="Times New Roman" w:hAnsi="Arial" w:cs="Times New Roman"/>
                <w:szCs w:val="2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52372" w:rsidRPr="00D52372" w:rsidTr="00A14843">
        <w:trPr>
          <w:trHeight w:hRule="exact" w:val="284"/>
        </w:trPr>
        <w:tc>
          <w:tcPr>
            <w:tcW w:w="5387" w:type="dxa"/>
            <w:vAlign w:val="center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szCs w:val="20"/>
              </w:rPr>
            </w:pPr>
            <w:r w:rsidRPr="00D52372">
              <w:rPr>
                <w:rFonts w:ascii="Arial" w:eastAsia="Times New Roman" w:hAnsi="Arial" w:cs="Times New Roman"/>
                <w:b/>
                <w:sz w:val="24"/>
                <w:szCs w:val="24"/>
              </w:rPr>
              <w:t>Achieved a Good Level of Development</w:t>
            </w:r>
          </w:p>
        </w:tc>
        <w:tc>
          <w:tcPr>
            <w:tcW w:w="680" w:type="dxa"/>
            <w:shd w:val="clear" w:color="auto" w:fill="D9D9D9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shd w:val="clear" w:color="auto" w:fill="D9D9D9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shd w:val="clear" w:color="auto" w:fill="D9D9D9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0" w:type="dxa"/>
            <w:vAlign w:val="bottom"/>
          </w:tcPr>
          <w:p w:rsidR="00D52372" w:rsidRPr="00D52372" w:rsidRDefault="00D52372" w:rsidP="00D5237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D52372">
              <w:rPr>
                <w:rFonts w:ascii="Arial" w:eastAsia="Times New Roman" w:hAnsi="Arial" w:cs="Arial"/>
                <w:color w:val="000000"/>
              </w:rPr>
              <w:t>92.31</w:t>
            </w:r>
          </w:p>
        </w:tc>
      </w:tr>
    </w:tbl>
    <w:p w:rsidR="00D52372" w:rsidRPr="00D52372" w:rsidRDefault="00D52372" w:rsidP="00D52372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szCs w:val="20"/>
        </w:rPr>
      </w:pPr>
    </w:p>
    <w:p w:rsidR="00D52372" w:rsidRPr="00D52372" w:rsidRDefault="00D52372" w:rsidP="00D5237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2"/>
        <w:textAlignment w:val="baseline"/>
        <w:rPr>
          <w:rFonts w:ascii="Arial" w:eastAsia="Times New Roman" w:hAnsi="Arial" w:cs="Times New Roman"/>
          <w:sz w:val="20"/>
          <w:szCs w:val="20"/>
        </w:rPr>
      </w:pPr>
      <w:r w:rsidRPr="00D52372">
        <w:rPr>
          <w:rFonts w:ascii="Arial" w:eastAsia="Times New Roman" w:hAnsi="Arial" w:cs="Arial"/>
          <w:sz w:val="20"/>
          <w:szCs w:val="20"/>
        </w:rPr>
        <w:t>Percentage of girls not assessed: 0</w:t>
      </w:r>
    </w:p>
    <w:p w:rsidR="006A0F99" w:rsidRDefault="006A0F99">
      <w:bookmarkStart w:id="0" w:name="_GoBack"/>
      <w:bookmarkEnd w:id="0"/>
    </w:p>
    <w:sectPr w:rsidR="006A0F99" w:rsidSect="00FC3FEE">
      <w:headerReference w:type="default" r:id="rId6"/>
      <w:footerReference w:type="default" r:id="rId7"/>
      <w:headerReference w:type="first" r:id="rId8"/>
      <w:footerReference w:type="first" r:id="rId9"/>
      <w:pgSz w:w="11906" w:h="16838" w:code="9"/>
      <w:pgMar w:top="567" w:right="386" w:bottom="244" w:left="578" w:header="709" w:footer="709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F28" w:rsidRDefault="00D52372" w:rsidP="00D52372">
    <w:pPr>
      <w:pStyle w:val="Footer"/>
      <w:widowControl w:val="0"/>
      <w:numPr>
        <w:ilvl w:val="0"/>
        <w:numId w:val="1"/>
      </w:numPr>
      <w:tabs>
        <w:tab w:val="clear" w:pos="4513"/>
        <w:tab w:val="clear" w:pos="9026"/>
        <w:tab w:val="center" w:pos="709"/>
        <w:tab w:val="right" w:pos="8306"/>
      </w:tabs>
      <w:overflowPunct w:val="0"/>
      <w:autoSpaceDE w:val="0"/>
      <w:autoSpaceDN w:val="0"/>
      <w:adjustRightInd w:val="0"/>
      <w:spacing w:after="60"/>
      <w:textAlignment w:val="baseline"/>
      <w:rPr>
        <w:sz w:val="16"/>
        <w:szCs w:val="16"/>
      </w:rPr>
    </w:pPr>
    <w:r>
      <w:rPr>
        <w:sz w:val="16"/>
        <w:szCs w:val="16"/>
      </w:rPr>
      <w:t>Calculations of percentages are based upon the number of results, not the number of pupils in the group.</w:t>
    </w:r>
  </w:p>
  <w:p w:rsidR="00530F28" w:rsidRDefault="00D52372" w:rsidP="00D52372">
    <w:pPr>
      <w:pStyle w:val="Footer"/>
      <w:widowControl w:val="0"/>
      <w:numPr>
        <w:ilvl w:val="0"/>
        <w:numId w:val="1"/>
      </w:numPr>
      <w:tabs>
        <w:tab w:val="clear" w:pos="4513"/>
        <w:tab w:val="clear" w:pos="9026"/>
        <w:tab w:val="center" w:pos="709"/>
        <w:tab w:val="right" w:pos="8306"/>
      </w:tabs>
      <w:overflowPunct w:val="0"/>
      <w:autoSpaceDE w:val="0"/>
      <w:autoSpaceDN w:val="0"/>
      <w:adjustRightInd w:val="0"/>
      <w:spacing w:after="60"/>
      <w:textAlignment w:val="baseline"/>
      <w:rPr>
        <w:sz w:val="16"/>
        <w:szCs w:val="16"/>
      </w:rPr>
    </w:pPr>
    <w:r>
      <w:rPr>
        <w:sz w:val="16"/>
        <w:szCs w:val="16"/>
      </w:rPr>
      <w:t>Percentages may not add up to 100 due to rounding.</w:t>
    </w:r>
  </w:p>
  <w:p w:rsidR="00530F28" w:rsidRDefault="00D52372" w:rsidP="00D52372">
    <w:pPr>
      <w:pStyle w:val="Footer"/>
      <w:widowControl w:val="0"/>
      <w:numPr>
        <w:ilvl w:val="0"/>
        <w:numId w:val="1"/>
      </w:numPr>
      <w:tabs>
        <w:tab w:val="clear" w:pos="4513"/>
        <w:tab w:val="clear" w:pos="9026"/>
        <w:tab w:val="center" w:pos="709"/>
        <w:tab w:val="right" w:pos="8306"/>
      </w:tabs>
      <w:overflowPunct w:val="0"/>
      <w:autoSpaceDE w:val="0"/>
      <w:autoSpaceDN w:val="0"/>
      <w:adjustRightInd w:val="0"/>
      <w:spacing w:after="60"/>
      <w:textAlignment w:val="baseline"/>
      <w:rPr>
        <w:sz w:val="16"/>
        <w:szCs w:val="16"/>
      </w:rPr>
    </w:pPr>
    <w:r>
      <w:rPr>
        <w:sz w:val="16"/>
        <w:szCs w:val="16"/>
      </w:rPr>
      <w:t>The ‘At Least Expected’ column is based upon ‘Expected’ and ‘Exceeding’ grades.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F28" w:rsidRDefault="00D52372" w:rsidP="00D52372">
    <w:pPr>
      <w:pStyle w:val="Footer"/>
      <w:widowControl w:val="0"/>
      <w:numPr>
        <w:ilvl w:val="0"/>
        <w:numId w:val="2"/>
      </w:numPr>
      <w:tabs>
        <w:tab w:val="clear" w:pos="4513"/>
        <w:tab w:val="clear" w:pos="9026"/>
        <w:tab w:val="center" w:pos="709"/>
        <w:tab w:val="right" w:pos="8306"/>
      </w:tabs>
      <w:overflowPunct w:val="0"/>
      <w:autoSpaceDE w:val="0"/>
      <w:autoSpaceDN w:val="0"/>
      <w:adjustRightInd w:val="0"/>
      <w:spacing w:after="60"/>
      <w:textAlignment w:val="baseline"/>
      <w:rPr>
        <w:sz w:val="16"/>
        <w:szCs w:val="16"/>
      </w:rPr>
    </w:pPr>
    <w:r>
      <w:rPr>
        <w:sz w:val="16"/>
        <w:szCs w:val="16"/>
      </w:rPr>
      <w:t>Calculations of percentages are based upon the number of results, not the number of pupils in the group.</w:t>
    </w:r>
  </w:p>
  <w:p w:rsidR="00530F28" w:rsidRDefault="00D52372" w:rsidP="00D52372">
    <w:pPr>
      <w:pStyle w:val="Footer"/>
      <w:widowControl w:val="0"/>
      <w:numPr>
        <w:ilvl w:val="0"/>
        <w:numId w:val="2"/>
      </w:numPr>
      <w:tabs>
        <w:tab w:val="clear" w:pos="4513"/>
        <w:tab w:val="clear" w:pos="9026"/>
        <w:tab w:val="center" w:pos="709"/>
        <w:tab w:val="right" w:pos="8306"/>
      </w:tabs>
      <w:overflowPunct w:val="0"/>
      <w:autoSpaceDE w:val="0"/>
      <w:autoSpaceDN w:val="0"/>
      <w:adjustRightInd w:val="0"/>
      <w:spacing w:after="60"/>
      <w:ind w:left="714" w:hanging="357"/>
      <w:textAlignment w:val="baseline"/>
      <w:rPr>
        <w:sz w:val="16"/>
        <w:szCs w:val="16"/>
      </w:rPr>
    </w:pPr>
    <w:r>
      <w:rPr>
        <w:sz w:val="16"/>
        <w:szCs w:val="16"/>
      </w:rPr>
      <w:t>Percentages may not add up to 100 due to rounding.</w:t>
    </w:r>
  </w:p>
  <w:p w:rsidR="00530F28" w:rsidRDefault="00D52372" w:rsidP="00D52372">
    <w:pPr>
      <w:pStyle w:val="Footer"/>
      <w:widowControl w:val="0"/>
      <w:numPr>
        <w:ilvl w:val="0"/>
        <w:numId w:val="2"/>
      </w:numPr>
      <w:tabs>
        <w:tab w:val="clear" w:pos="4513"/>
        <w:tab w:val="clear" w:pos="9026"/>
        <w:tab w:val="center" w:pos="709"/>
        <w:tab w:val="right" w:pos="8306"/>
      </w:tabs>
      <w:overflowPunct w:val="0"/>
      <w:autoSpaceDE w:val="0"/>
      <w:autoSpaceDN w:val="0"/>
      <w:adjustRightInd w:val="0"/>
      <w:spacing w:after="60"/>
      <w:ind w:left="714" w:hanging="357"/>
      <w:textAlignment w:val="baseline"/>
      <w:rPr>
        <w:sz w:val="16"/>
        <w:szCs w:val="16"/>
      </w:rPr>
    </w:pPr>
    <w:r>
      <w:rPr>
        <w:sz w:val="16"/>
        <w:szCs w:val="16"/>
      </w:rPr>
      <w:t>The ‘At Least Expected’ column is based upon ‘Expected’ and ‘Exceeding’ grades.</w:t>
    </w:r>
  </w:p>
  <w:p w:rsidR="00530F28" w:rsidRDefault="00D52372">
    <w:pPr>
      <w:pStyle w:val="Footer"/>
      <w:tabs>
        <w:tab w:val="center" w:pos="709"/>
      </w:tabs>
      <w:spacing w:after="60"/>
      <w:rPr>
        <w:sz w:val="16"/>
        <w:szCs w:val="16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F28" w:rsidRDefault="00D52372">
    <w:pPr>
      <w:pStyle w:val="Header"/>
    </w:pPr>
  </w:p>
  <w:p w:rsidR="00530F28" w:rsidRDefault="00D52372">
    <w:pPr>
      <w:pStyle w:val="Header"/>
    </w:pPr>
  </w:p>
  <w:p w:rsidR="00530F28" w:rsidRDefault="00D52372">
    <w:pPr>
      <w:pStyle w:val="Header"/>
    </w:pPr>
  </w:p>
  <w:p w:rsidR="00530F28" w:rsidRDefault="00D52372">
    <w:pPr>
      <w:pStyle w:val="Header"/>
    </w:pPr>
  </w:p>
  <w:p w:rsidR="00530F28" w:rsidRDefault="00D52372">
    <w:pPr>
      <w:pStyle w:val="Header"/>
    </w:pPr>
  </w:p>
  <w:p w:rsidR="00530F28" w:rsidRDefault="00D5237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250" w:type="dxa"/>
      <w:tblLook w:val="04A0" w:firstRow="1" w:lastRow="0" w:firstColumn="1" w:lastColumn="0" w:noHBand="0" w:noVBand="1"/>
    </w:tblPr>
    <w:tblGrid>
      <w:gridCol w:w="10631"/>
    </w:tblGrid>
    <w:tr w:rsidR="00530F28">
      <w:trPr>
        <w:trHeight w:hRule="exact" w:val="964"/>
      </w:trPr>
      <w:tc>
        <w:tcPr>
          <w:tcW w:w="10631" w:type="dxa"/>
          <w:shd w:val="clear" w:color="auto" w:fill="D9D9D9"/>
          <w:vAlign w:val="center"/>
        </w:tcPr>
        <w:p w:rsidR="00530F28" w:rsidRDefault="00D52372">
          <w:pPr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Early Years Foundation Stage Profile 2019</w:t>
          </w:r>
        </w:p>
      </w:tc>
    </w:tr>
    <w:tr w:rsidR="00530F28">
      <w:trPr>
        <w:trHeight w:hRule="exact" w:val="567"/>
      </w:trPr>
      <w:tc>
        <w:tcPr>
          <w:tcW w:w="10631" w:type="dxa"/>
          <w:shd w:val="clear" w:color="auto" w:fill="D9D9D9"/>
          <w:vAlign w:val="center"/>
        </w:tcPr>
        <w:p w:rsidR="00530F28" w:rsidRDefault="00D52372">
          <w:pPr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School Report</w:t>
          </w:r>
        </w:p>
      </w:tc>
    </w:tr>
  </w:tbl>
  <w:p w:rsidR="00530F28" w:rsidRDefault="00D5237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605248"/>
    <w:multiLevelType w:val="hybridMultilevel"/>
    <w:tmpl w:val="D3EEFF26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7977FFD"/>
    <w:multiLevelType w:val="hybridMultilevel"/>
    <w:tmpl w:val="D3EEFF26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372"/>
    <w:rsid w:val="006A0F99"/>
    <w:rsid w:val="00D52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523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52372"/>
  </w:style>
  <w:style w:type="paragraph" w:styleId="Footer">
    <w:name w:val="footer"/>
    <w:basedOn w:val="Normal"/>
    <w:link w:val="FooterChar"/>
    <w:uiPriority w:val="99"/>
    <w:semiHidden/>
    <w:unhideWhenUsed/>
    <w:rsid w:val="00D523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523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523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52372"/>
  </w:style>
  <w:style w:type="paragraph" w:styleId="Footer">
    <w:name w:val="footer"/>
    <w:basedOn w:val="Normal"/>
    <w:link w:val="FooterChar"/>
    <w:uiPriority w:val="99"/>
    <w:semiHidden/>
    <w:unhideWhenUsed/>
    <w:rsid w:val="00D523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523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Berrywood Primary School</Company>
  <LinksUpToDate>false</LinksUpToDate>
  <CharactersWithSpaces>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julie.woolley2</dc:creator>
  <cp:lastModifiedBy>julie.woolley2</cp:lastModifiedBy>
  <cp:revision>1</cp:revision>
  <dcterms:created xsi:type="dcterms:W3CDTF">2019-10-24T13:52:00Z</dcterms:created>
  <dcterms:modified xsi:type="dcterms:W3CDTF">2019-10-24T13:53:00Z</dcterms:modified>
</cp:coreProperties>
</file>